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246"/>
        <w:gridCol w:w="5386"/>
      </w:tblGrid>
      <w:tr w:rsidR="00B976BF" w:rsidRPr="005521FE" w:rsidTr="005521FE">
        <w:trPr>
          <w:trHeight w:val="1979"/>
        </w:trPr>
        <w:tc>
          <w:tcPr>
            <w:tcW w:w="5246" w:type="dxa"/>
          </w:tcPr>
          <w:p w:rsidR="002469A3" w:rsidRPr="003B649B" w:rsidRDefault="002469A3" w:rsidP="002469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</w:p>
          <w:p w:rsidR="002469A3" w:rsidRDefault="002469A3" w:rsidP="002469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</w:t>
            </w:r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ұрмыстық тұ</w:t>
            </w:r>
            <w:proofErr w:type="gramStart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тыну</w:t>
            </w:r>
            <w:proofErr w:type="gramEnd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ға арналған </w:t>
            </w:r>
            <w:proofErr w:type="spellStart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жабдықтау</w:t>
            </w:r>
          </w:p>
          <w:p w:rsidR="002469A3" w:rsidRPr="00B976BF" w:rsidRDefault="002469A3" w:rsidP="002469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қ.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«___» __________ 202__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</w:t>
            </w:r>
            <w:proofErr w:type="spellEnd"/>
            <w:r w:rsidRPr="00B976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</w:p>
          <w:p w:rsidR="002469A3" w:rsidRPr="00B976BF" w:rsidRDefault="002469A3" w:rsidP="002469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«</w:t>
            </w:r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Астана-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Ө</w:t>
            </w:r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рнек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»</w:t>
            </w:r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жауапкершілігі</w:t>
            </w:r>
            <w:proofErr w:type="spellEnd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шектеулі</w:t>
            </w:r>
            <w:proofErr w:type="spellEnd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серіктестігі</w:t>
            </w:r>
            <w:proofErr w:type="spellEnd"/>
            <w:r w:rsidRPr="003B649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директор С. М. Шаламбаевтың </w:t>
            </w:r>
            <w:proofErr w:type="spellStart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атынан</w:t>
            </w:r>
            <w:proofErr w:type="spellEnd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, Жарғы </w:t>
            </w:r>
            <w:proofErr w:type="spellStart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негізінде</w:t>
            </w:r>
            <w:proofErr w:type="spellEnd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әрекет </w:t>
            </w:r>
            <w:proofErr w:type="spellStart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ететін</w:t>
            </w:r>
            <w:proofErr w:type="spellEnd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б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ұдан әрі</w:t>
            </w:r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Ж</w:t>
            </w:r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жабдықтаушы ұйым </w:t>
            </w:r>
            <w:proofErr w:type="spellStart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деп</w:t>
            </w:r>
            <w:proofErr w:type="spellEnd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аталатын</w:t>
            </w:r>
            <w:proofErr w:type="spellEnd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бір</w:t>
            </w:r>
            <w:proofErr w:type="spellEnd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тараптан</w:t>
            </w:r>
            <w:proofErr w:type="spellEnd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және қызметтерді </w:t>
            </w:r>
            <w:proofErr w:type="spellStart"/>
            <w:r w:rsidRPr="003B649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пайдаланушы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_________________________,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___________________________________ЖС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 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____,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куәлік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№ ____________</w:t>
            </w:r>
            <w:r w:rsidR="00BB24B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берілген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 ________</w:t>
            </w:r>
            <w:r w:rsidR="00BB24B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Астана қ.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</w:t>
            </w:r>
            <w:r w:rsidR="00BB24B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____ _____________________________________________________________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жайы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тұратын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ауданы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.м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бұдан әр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 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аталатын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тараптан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төмендегілер </w:t>
            </w:r>
            <w:proofErr w:type="spellStart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осы </w:t>
            </w:r>
            <w:proofErr w:type="spellStart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Шартты</w:t>
            </w:r>
            <w:proofErr w:type="spellEnd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(бұдан ә</w:t>
            </w:r>
            <w:proofErr w:type="gramStart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 - </w:t>
            </w:r>
            <w:proofErr w:type="spellStart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3B649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жасасты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469A3" w:rsidRPr="006D6ACB" w:rsidRDefault="002469A3" w:rsidP="002469A3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A7E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Осы </w:t>
            </w:r>
            <w:proofErr w:type="spellStart"/>
            <w:r w:rsidRPr="009A7E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Шартта</w:t>
            </w:r>
            <w:proofErr w:type="spellEnd"/>
            <w:r w:rsidRPr="009A7E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7E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пайдаланылатын</w:t>
            </w:r>
            <w:proofErr w:type="spellEnd"/>
            <w:r w:rsidRPr="009A7E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ұғымдар</w:t>
            </w:r>
          </w:p>
          <w:p w:rsidR="002469A3" w:rsidRPr="006D6ACB" w:rsidRDefault="002469A3" w:rsidP="002469A3">
            <w:pPr>
              <w:pStyle w:val="a4"/>
              <w:numPr>
                <w:ilvl w:val="1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A7E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Осы </w:t>
            </w:r>
            <w:proofErr w:type="spellStart"/>
            <w:r w:rsidRPr="009A7E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Шартта</w:t>
            </w:r>
            <w:proofErr w:type="spellEnd"/>
            <w:r w:rsidRPr="009A7E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7E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мынадай</w:t>
            </w:r>
            <w:proofErr w:type="spellEnd"/>
            <w:r w:rsidRPr="009A7E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ұғымдар </w:t>
            </w:r>
            <w:proofErr w:type="spellStart"/>
            <w:r w:rsidRPr="009A7E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пайдаланылады</w:t>
            </w:r>
            <w:proofErr w:type="spellEnd"/>
            <w:r w:rsidRPr="006D6AC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: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–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Астан</w:t>
            </w:r>
            <w:proofErr w:type="gram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Ө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рнек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жауапкершілігі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шектеулі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серіктестігі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Тұтынушы -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негізінде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тұрмыстық тұтыну үшін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энергиясын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пайдаланатын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тұлға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Энергия –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ыстық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сумен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 қажеттіліктеріне арналған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энергиясы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тексер</w:t>
            </w:r>
            <w:proofErr w:type="gram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у-</w:t>
            </w:r>
            <w:proofErr w:type="gram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өлшеу құралының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техникалық және метрологиялық талаптарға сәйкестігін айқындау және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растау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мақсатында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метрологиялық қызмет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басқа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аккредиттелген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заңды тұлғалар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орындайтын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операциялар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жиынтығы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Реттеуші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</w:t>
            </w:r>
            <w:proofErr w:type="gram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н-</w:t>
            </w:r>
            <w:proofErr w:type="gram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Қазақстан Республикасының қолданыстағы заңнамасына сәйкес бағаларды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реттеуді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жүзеге асыруға уәкілетті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Қадағалау органы –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ұйымның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</w:t>
            </w:r>
            <w:proofErr w:type="gram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сападағы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энергияны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өткізу жөніндегі қызметіне бақылауды жүзеге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асыратын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энергетикалық қадағалау жөніндегі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ұйым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Есептік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кезең - күнтізбелі</w:t>
            </w:r>
            <w:proofErr w:type="gram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</w:t>
            </w:r>
            <w:proofErr w:type="gram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ай, оның қорытындысы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тұтынылған энергия мөлшерін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жүргізіледі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Default="002469A3" w:rsidP="002469A3">
            <w:pPr>
              <w:pStyle w:val="a4"/>
              <w:numPr>
                <w:ilvl w:val="2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ұрмыстық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 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ұтынушының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кі</w:t>
            </w:r>
            <w:proofErr w:type="gram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істі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алуға бағытталған кәсіпкерлік және өзге де қызметті жүзеге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асырумен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байланысты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емес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жеке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мақсаттарда (тұрғын үйді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жылыту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суды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жылыту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т. б.) қосылған энергия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желілері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арқылы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берілетін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ұйымның тұрмыстық қажетті</w:t>
            </w:r>
            <w:proofErr w:type="gram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іктері үшін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пайдалануы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pStyle w:val="a4"/>
              <w:spacing w:after="0"/>
              <w:ind w:left="121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3027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Шарттың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</w:t>
            </w:r>
            <w:r w:rsidRPr="0030278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әні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ұтынушыға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«Э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лектр және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энергиясын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пайдалану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қағидаларына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</w:t>
            </w:r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Қазақстан Республикасының аумағында қолданылатын басқа да заңнамалық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актілерге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ыстық су тү</w:t>
            </w:r>
            <w:proofErr w:type="gram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інде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энергиясын</w:t>
            </w:r>
            <w:proofErr w:type="spellEnd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0278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жібереді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Осы Шарттың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талаптарына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</w:t>
            </w:r>
            <w:proofErr w:type="gram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gram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ұтынушыға қосылған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желілер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арқылы энергия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беруге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міндеттенеді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ал тұтынушы өзі тұтынған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энергияны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уақтылы төлеуге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міндеттенеді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Default="002469A3" w:rsidP="002469A3">
            <w:pPr>
              <w:pStyle w:val="a4"/>
              <w:numPr>
                <w:ilvl w:val="1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proofErr w:type="gram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gram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ұтынушымен кондоминиум (үй)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желілеріне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қосылған қажетті жабдық болған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жасалады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Энергия тұтыну жүйелеріне қызмет көрсету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шекаралары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сондай-ақ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оларды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күтіп ұстау мен сақтау үшін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жауапкершілік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энергия желілерінің теңгерімдік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тиесілі</w:t>
            </w:r>
            <w:proofErr w:type="gram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ігімен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айқындалады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C141D0" w:rsidRPr="00C83709" w:rsidRDefault="00C141D0" w:rsidP="002469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C83709" w:rsidRDefault="002469A3" w:rsidP="002469A3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Э</w:t>
            </w:r>
            <w:r w:rsidRPr="0006275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нергияның</w:t>
            </w:r>
            <w:r w:rsidRPr="00C837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6275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бағасы</w:t>
            </w:r>
            <w:r w:rsidRPr="00C837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6275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шарттары</w:t>
            </w:r>
            <w:proofErr w:type="spellEnd"/>
            <w:r w:rsidRPr="00C837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6275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және</w:t>
            </w:r>
            <w:r w:rsidRPr="00C837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6275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төлеу</w:t>
            </w:r>
            <w:r w:rsidRPr="00C8370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06275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тәртібі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8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Алынған энергияның бағасы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еттеуші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бекіткен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тарифтерге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белгіленеді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E277A1" w:rsidRDefault="002469A3" w:rsidP="002469A3">
            <w:pPr>
              <w:pStyle w:val="a4"/>
              <w:numPr>
                <w:ilvl w:val="1"/>
                <w:numId w:val="8"/>
              </w:numPr>
              <w:spacing w:after="0"/>
              <w:ind w:left="459" w:hanging="42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Тұтынушы төлемді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есепті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айдан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кейінгі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айдың 25 - күніне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дейінгі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мерзімде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жүргізеді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:</w:t>
            </w:r>
          </w:p>
          <w:p w:rsidR="002469A3" w:rsidRPr="00E277A1" w:rsidRDefault="002469A3" w:rsidP="002469A3">
            <w:pPr>
              <w:pStyle w:val="a4"/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энергиясы</w:t>
            </w:r>
            <w:proofErr w:type="spell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бойынш</w:t>
            </w:r>
            <w:proofErr w:type="gram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а-</w:t>
            </w:r>
            <w:proofErr w:type="gram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үй-жайда ауаның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тиісті</w:t>
            </w:r>
            <w:proofErr w:type="spell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параметрлерін</w:t>
            </w:r>
            <w:proofErr w:type="spell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қамтамасыз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ету</w:t>
            </w:r>
            <w:proofErr w:type="spell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үшін қажетті энергия мөлшері үшін;</w:t>
            </w:r>
          </w:p>
          <w:p w:rsidR="002469A3" w:rsidRPr="00E277A1" w:rsidRDefault="002469A3" w:rsidP="002469A3">
            <w:pPr>
              <w:pStyle w:val="a4"/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- тұтынылған ыстық су мөлшері үшін ыстық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сумен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 </w:t>
            </w:r>
            <w:proofErr w:type="spellStart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6275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7E6E65" w:rsidRDefault="002469A3" w:rsidP="002469A3">
            <w:pPr>
              <w:pStyle w:val="a4"/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Тұтынылған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үшін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төлем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үй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жайдың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атқаратын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пайдалы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алаңының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мөлшері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есептеу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құралдарының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көрсеткіштеріне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сәйкес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жылыту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жөніндегі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қызметтер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үшін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және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ыстық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сумен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жөніндегі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қызметтер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үшін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есепке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алу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құралдарының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көрсеткіштерін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ұсынбаған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жағдайда</w:t>
            </w:r>
            <w:proofErr w:type="gram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</w:t>
            </w:r>
            <w:proofErr w:type="gram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ғын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үй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жайда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нақты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тұратын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адамдардың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саны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есептік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жолмен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айқындалады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7E6E65" w:rsidRDefault="002469A3" w:rsidP="002469A3">
            <w:pPr>
              <w:tabs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3.3. 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Тұтынушының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алдыңғы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есептік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кезеңдерде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тұтынылған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үшін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ақы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төлеу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берешегі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болған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жағдайда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жабдықтаушы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ағымдағы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төлемді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</w:t>
            </w:r>
            <w:proofErr w:type="gram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кезекте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өсімпұлды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айыппұлдарды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олар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болған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өтеу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есебіне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содан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кейін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көрсетілген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берешекті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өтеу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есебіне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есептейді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2469A3" w:rsidRDefault="002469A3" w:rsidP="002469A3">
            <w:pPr>
              <w:pStyle w:val="a4"/>
              <w:numPr>
                <w:ilvl w:val="1"/>
                <w:numId w:val="12"/>
              </w:numPr>
              <w:tabs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Егер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тұтынылған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үшін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төлем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мерзімі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өткеннен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кейін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Шарттың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3.2-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тармақта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жағдайда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түрлерінің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</w:t>
            </w:r>
            <w:proofErr w:type="gram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борыш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бар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екіншісі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артық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төлем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артық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төлем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сомасын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тұтынушының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қосымша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келісімінсіз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энергияның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</w:t>
            </w:r>
            <w:proofErr w:type="gram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түрі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борыш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сомасын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өтеу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есебіне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есептейді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E277A1" w:rsidRDefault="002469A3" w:rsidP="002469A3">
            <w:pPr>
              <w:pStyle w:val="a4"/>
              <w:numPr>
                <w:ilvl w:val="1"/>
                <w:numId w:val="12"/>
              </w:numPr>
              <w:tabs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жеткізілген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энергияны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 (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айдан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артық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төлемеген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жағдайда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тұтынушыдан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берешек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сомасын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мәжбүрлеп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өнді</w:t>
            </w:r>
            <w:proofErr w:type="gram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іп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алу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атқарушылық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жазба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жасау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үшін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нотариусқа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жүгінуге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құқылы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Бұ</w:t>
            </w:r>
            <w:proofErr w:type="gram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ретте</w:t>
            </w:r>
            <w:proofErr w:type="spell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нотариаттық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шығыстар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есебінен</w:t>
            </w:r>
            <w:proofErr w:type="spell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төленеді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469A3" w:rsidRPr="007E6E65" w:rsidRDefault="002469A3" w:rsidP="002469A3">
            <w:pPr>
              <w:pStyle w:val="a4"/>
              <w:numPr>
                <w:ilvl w:val="1"/>
                <w:numId w:val="12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жабдықтаушы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алынған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энергияның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құнын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 (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үш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айдан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артық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төлемеген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жағдайда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беруді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тоқтату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жолымен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шарттың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орындалуын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біржақты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тәртіппен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тоқтата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тұру</w:t>
            </w:r>
            <w:proofErr w:type="gramEnd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ға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құқылы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Бұл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ретте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жабдықтаушы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тұтынушыға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бұл</w:t>
            </w:r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</w:t>
            </w:r>
            <w:proofErr w:type="gram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spellEnd"/>
            <w:proofErr w:type="gram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айдан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кешіктірмей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ескертуге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21E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7E6E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141D0" w:rsidRPr="005E0421" w:rsidRDefault="00C141D0" w:rsidP="002469A3">
            <w:pPr>
              <w:pStyle w:val="a4"/>
              <w:tabs>
                <w:tab w:val="left" w:pos="42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69A3" w:rsidRPr="005E0421" w:rsidRDefault="002469A3" w:rsidP="002469A3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E04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Энерияны</w:t>
            </w:r>
            <w:proofErr w:type="spellEnd"/>
            <w:r w:rsidRPr="005E04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беру және тұтыну </w:t>
            </w:r>
            <w:proofErr w:type="spellStart"/>
            <w:r w:rsidRPr="005E04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есебі</w:t>
            </w:r>
            <w:proofErr w:type="spellEnd"/>
          </w:p>
          <w:p w:rsidR="002469A3" w:rsidRDefault="002469A3" w:rsidP="005521FE">
            <w:pPr>
              <w:tabs>
                <w:tab w:val="left" w:pos="426"/>
              </w:tabs>
              <w:spacing w:after="0"/>
              <w:ind w:left="459" w:hanging="42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Босатылған және тұтынылатын энергия </w:t>
            </w:r>
            <w:proofErr w:type="gramStart"/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өлшері </w:t>
            </w:r>
            <w:proofErr w:type="spellStart"/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есептік</w:t>
            </w:r>
            <w:proofErr w:type="spellEnd"/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кезеңдегі температуралық </w:t>
            </w:r>
            <w:proofErr w:type="spellStart"/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режимге</w:t>
            </w:r>
            <w:proofErr w:type="spellEnd"/>
            <w:r w:rsidRPr="005534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айқындалады.</w:t>
            </w:r>
          </w:p>
          <w:p w:rsidR="002469A3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5E0421" w:rsidRDefault="002469A3" w:rsidP="002469A3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5E04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Тараптардың құқықтары мен </w:t>
            </w:r>
            <w:proofErr w:type="spellStart"/>
            <w:proofErr w:type="gramStart"/>
            <w:r w:rsidRPr="005E04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5E042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індеттері</w:t>
            </w:r>
            <w:proofErr w:type="spellEnd"/>
          </w:p>
          <w:p w:rsidR="002469A3" w:rsidRPr="0055310E" w:rsidRDefault="002469A3" w:rsidP="002469A3">
            <w:pPr>
              <w:pStyle w:val="a4"/>
              <w:numPr>
                <w:ilvl w:val="1"/>
                <w:numId w:val="13"/>
              </w:numPr>
              <w:spacing w:after="0"/>
              <w:ind w:left="459" w:hanging="42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ұйымның құқықтары мен </w:t>
            </w:r>
            <w:proofErr w:type="spellStart"/>
            <w:proofErr w:type="gram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індеттері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: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3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</w:t>
            </w:r>
            <w:proofErr w:type="gram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gram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ұтынушыға температуралық режим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кестесіне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Қазақстан Республикасының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нормалары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мен ережелерінің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талаптарына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келетін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энергиясын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беруге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3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</w:t>
            </w:r>
            <w:proofErr w:type="gram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gram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ұтынушыға ай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сайын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жеткізілген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энергияны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төлеуге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шот-хабарлама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ұсынуға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5E0421" w:rsidRDefault="002469A3" w:rsidP="002469A3">
            <w:pPr>
              <w:pStyle w:val="a4"/>
              <w:numPr>
                <w:ilvl w:val="2"/>
                <w:numId w:val="13"/>
              </w:num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мынадай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жағдайларда</w:t>
            </w:r>
            <w:proofErr w:type="gram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</w:t>
            </w:r>
            <w:proofErr w:type="gram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ұтынушыға энергия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беруді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біржақты тәртіппен тоқтатуға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шектеуге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құқылы:</w:t>
            </w:r>
          </w:p>
          <w:p w:rsidR="002469A3" w:rsidRPr="005E0421" w:rsidRDefault="002469A3" w:rsidP="002469A3">
            <w:pPr>
              <w:pStyle w:val="a4"/>
              <w:tabs>
                <w:tab w:val="left" w:pos="459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төлем құжатын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мерзімде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төлемеу;</w:t>
            </w:r>
          </w:p>
          <w:p w:rsidR="002469A3" w:rsidRPr="005E0421" w:rsidRDefault="002469A3" w:rsidP="002469A3">
            <w:pPr>
              <w:pStyle w:val="a4"/>
              <w:tabs>
                <w:tab w:val="left" w:pos="459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proofErr w:type="gram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</w:t>
            </w:r>
            <w:proofErr w:type="gram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ңа қуаттар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субабонент</w:t>
            </w: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терді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желісіне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өз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бетінше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қосу;</w:t>
            </w:r>
          </w:p>
          <w:p w:rsidR="002469A3" w:rsidRPr="005E0421" w:rsidRDefault="002469A3" w:rsidP="002469A3">
            <w:pPr>
              <w:pStyle w:val="a4"/>
              <w:tabs>
                <w:tab w:val="left" w:pos="459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энергиясын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ысырап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ету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5E0421" w:rsidRDefault="002469A3" w:rsidP="002469A3">
            <w:pPr>
              <w:pStyle w:val="a4"/>
              <w:tabs>
                <w:tab w:val="left" w:pos="459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 жүйесіне өз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бетінше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қосылған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5E0421" w:rsidRDefault="002469A3" w:rsidP="002469A3">
            <w:pPr>
              <w:pStyle w:val="a4"/>
              <w:tabs>
                <w:tab w:val="left" w:pos="459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өкілдерін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ішкі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инженерлік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желілерге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жібермеу</w:t>
            </w:r>
            <w:proofErr w:type="spellEnd"/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5E0421" w:rsidRDefault="002469A3" w:rsidP="002469A3">
            <w:pPr>
              <w:pStyle w:val="a4"/>
              <w:tabs>
                <w:tab w:val="left" w:pos="459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5310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Қазақстан Республикасының заңнамасында көзделген өзге де жағдайларда.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2469A3" w:rsidRPr="005E0421" w:rsidRDefault="002469A3" w:rsidP="002469A3">
            <w:p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5.1.4. Тұ</w:t>
            </w:r>
            <w:proofErr w:type="gram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тынушы</w:t>
            </w:r>
            <w:proofErr w:type="gram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ға алдағы уақытта энергия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беруді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тоқтату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шектеу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ескертуді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мынадай</w:t>
            </w:r>
            <w:proofErr w:type="spellEnd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тәсілмен жүргізеді:</w:t>
            </w:r>
          </w:p>
          <w:p w:rsidR="002469A3" w:rsidRPr="00EA22EA" w:rsidRDefault="002469A3" w:rsidP="002469A3">
            <w:pPr>
              <w:pStyle w:val="a4"/>
              <w:tabs>
                <w:tab w:val="left" w:pos="42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жазбаша</w:t>
            </w:r>
            <w:proofErr w:type="spellEnd"/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хабарлама</w:t>
            </w:r>
            <w:proofErr w:type="spellEnd"/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жіберу</w:t>
            </w:r>
            <w:proofErr w:type="spellEnd"/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тапсыру</w:t>
            </w:r>
            <w:proofErr w:type="spellEnd"/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 арқылы;</w:t>
            </w:r>
          </w:p>
          <w:p w:rsidR="002469A3" w:rsidRPr="00E277A1" w:rsidRDefault="002469A3" w:rsidP="002469A3">
            <w:pPr>
              <w:pStyle w:val="a4"/>
              <w:tabs>
                <w:tab w:val="left" w:pos="42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телефонограмма арқылы;</w:t>
            </w:r>
          </w:p>
          <w:p w:rsidR="002469A3" w:rsidRPr="002469A3" w:rsidRDefault="002469A3" w:rsidP="002469A3">
            <w:pPr>
              <w:pStyle w:val="a4"/>
              <w:tabs>
                <w:tab w:val="left" w:pos="42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A22E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SMS арқылы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 </w:t>
            </w:r>
          </w:p>
          <w:p w:rsidR="002469A3" w:rsidRPr="002469A3" w:rsidRDefault="002469A3" w:rsidP="002469A3">
            <w:pPr>
              <w:pStyle w:val="a4"/>
              <w:tabs>
                <w:tab w:val="left" w:pos="42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бұқаралық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ақпарат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құралдары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арқылы</w:t>
            </w:r>
            <w:proofErr w:type="gram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gram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ұтынушының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аты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жөнін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және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басқа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деректерін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көрсете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отырып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сондай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ақ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онсыз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жария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нысанда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Бұл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жағдайда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ұтынушы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</w:t>
            </w:r>
            <w:proofErr w:type="gram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бұқаралық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ақпарат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құралдарында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таратқан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оның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мәтінімен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таныспаған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жағдайда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ұтынушыны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хабардар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ету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тиісті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болып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табылады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5E0421" w:rsidRDefault="002469A3" w:rsidP="002469A3">
            <w:pPr>
              <w:pStyle w:val="a4"/>
              <w:tabs>
                <w:tab w:val="left" w:pos="42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ақпаратты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хабарландыру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тақталарына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орналастыру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арқылы;</w:t>
            </w:r>
          </w:p>
          <w:p w:rsidR="002469A3" w:rsidRDefault="002469A3" w:rsidP="002469A3">
            <w:pPr>
              <w:pStyle w:val="a4"/>
              <w:tabs>
                <w:tab w:val="left" w:pos="426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ақпараттық бө</w:t>
            </w:r>
            <w:proofErr w:type="gram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</w:t>
            </w:r>
            <w:proofErr w:type="gram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імде төлем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шотын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жариялау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арқылы.</w:t>
            </w:r>
          </w:p>
          <w:p w:rsidR="002469A3" w:rsidRDefault="002469A3" w:rsidP="002469A3">
            <w:pPr>
              <w:pStyle w:val="a4"/>
              <w:tabs>
                <w:tab w:val="left" w:pos="426"/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5.1.5.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авариялық жағдай болған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не халықтың өмі</w:t>
            </w:r>
            <w:proofErr w:type="gram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іне қауіп төнген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энергия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беруді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дереу</w:t>
            </w:r>
            <w:proofErr w:type="spellEnd"/>
            <w:r w:rsidRPr="001F258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тоқтатуға құқылы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0A1097" w:rsidRDefault="002469A3" w:rsidP="002469A3">
            <w:pPr>
              <w:pStyle w:val="a4"/>
              <w:tabs>
                <w:tab w:val="left" w:pos="426"/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5.1.6.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ұтынушыға энергия бағалары мен тарифтерінің өзгергені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бұқаралық ұйым құралдарында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олар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енгізілгенге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кемінде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 күн бұрын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</w:t>
            </w:r>
            <w:proofErr w:type="gram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хабарландыру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жариялау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арқылы хабарлауға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0A109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02A13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5.1.7.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</w:t>
            </w:r>
            <w:proofErr w:type="gram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йым</w:t>
            </w:r>
            <w:proofErr w:type="gram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ға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тыйым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салынады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:</w:t>
            </w:r>
          </w:p>
          <w:p w:rsidR="002469A3" w:rsidRPr="00B02A13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басқа</w:t>
            </w:r>
            <w:proofErr w:type="gram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gram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ұтынушылардың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талаптарды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орындамауы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себебінен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энергия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беруден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бас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тарту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ұтынушыны энергия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алуда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шектеу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02A13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ұтынушыдан шарттық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талапт</w:t>
            </w: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</w:t>
            </w:r>
            <w:proofErr w:type="gram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ға қарсы жоғары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параметрлермен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босатылған энергия үшін қосымша ақы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алу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ұтынушыдан </w:t>
            </w:r>
            <w:proofErr w:type="gram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олар</w:t>
            </w:r>
            <w:proofErr w:type="gram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ға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шот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ұсынбай ай сайынғы қызмет ақысын төлеуді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талап</w:t>
            </w:r>
            <w:proofErr w:type="spellEnd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02A1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5.2.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Тұтынушының құқықтары мен </w:t>
            </w:r>
            <w:proofErr w:type="spellStart"/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індеттері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:</w:t>
            </w:r>
          </w:p>
          <w:p w:rsidR="002469A3" w:rsidRPr="00B976BF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5.2.1.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Тұтынушы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:</w:t>
            </w:r>
          </w:p>
          <w:p w:rsidR="002469A3" w:rsidRPr="00593930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тұ</w:t>
            </w:r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ғын үй-жайды қысқа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дайындау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барлық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іс-шараларды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есік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терезе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ойықтарын оқшаулау,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шынылауды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қалпына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келтіру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жылыту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құралд</w:t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арын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жуу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т. б.)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орындау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593930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желілік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суды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ң ағып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кетуіне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жүйесінен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тікелей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су алуға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жол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593930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ұйымның </w:t>
            </w:r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ұқсатынсыз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 жүйесі мен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оқшаулағыш қондырғыларды реконструкциялауға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болмайды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</w:t>
            </w:r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ай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сайын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айдың 20-30 аралығында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құралдарының көрсеткіштерін беру.</w:t>
            </w:r>
          </w:p>
          <w:p w:rsidR="002469A3" w:rsidRPr="00B976BF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5.2.2.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</w:t>
            </w:r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тынушы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ға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тыйым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салынады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:</w:t>
            </w:r>
          </w:p>
          <w:p w:rsidR="002469A3" w:rsidRPr="00593930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ұйымның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келісімінсіз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әтер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ішіндегі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желілерді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инженерлік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жабдықтар мен құрылғыларды қайта жабдықтау;</w:t>
            </w:r>
          </w:p>
          <w:p w:rsidR="002469A3" w:rsidRPr="00593930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қолда бар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есепке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схемаларын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бұзу;</w:t>
            </w:r>
          </w:p>
          <w:p w:rsidR="002469A3" w:rsidRDefault="002469A3" w:rsidP="002469A3">
            <w:pPr>
              <w:pStyle w:val="a4"/>
              <w:tabs>
                <w:tab w:val="left" w:pos="426"/>
                <w:tab w:val="left" w:pos="993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жүйелерінде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тасымалдағыштарды мақсатынан </w:t>
            </w:r>
            <w:proofErr w:type="spellStart"/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тыс</w:t>
            </w:r>
            <w:proofErr w:type="spellEnd"/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пайдалану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(жүйеден және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жылыту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аспаптарынан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суды ағызу).</w:t>
            </w:r>
            <w:r w:rsidRPr="000A109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2469A3" w:rsidRDefault="002469A3" w:rsidP="002469A3">
            <w:pPr>
              <w:pStyle w:val="a4"/>
              <w:numPr>
                <w:ilvl w:val="2"/>
                <w:numId w:val="9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Тұрғын үй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иеліктен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шығарылған жағдайда (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сату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сыйға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тарту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т.б.)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ұйымның мүдделерін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ескере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отырып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иеліктен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шығару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мә</w:t>
            </w:r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іле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жасайтын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ұйымға өзінің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ниеті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хабарлауға және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әтер/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</w:t>
            </w:r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й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иесі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жаңа/өзгертілген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деректерді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хабарлауға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Мүлікті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иеліктен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шығару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мәміле жасалғанға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дейін</w:t>
            </w:r>
            <w:proofErr w:type="spellEnd"/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 тұтынылған энергия үшін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есептелген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қойылған төлемдер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салыстырып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тексеруді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жүргізуге және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берешек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болған жағдайда толық төлемді жүргізуге, сондай-ақ осы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бұзуға не оған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</w:t>
            </w:r>
            <w:proofErr w:type="gram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өзгерістер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енгізу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келісімге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қол қоюға (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мекенжайды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өзгерту және т.б.) </w:t>
            </w:r>
            <w:proofErr w:type="spellStart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59393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2469A3" w:rsidRDefault="002469A3" w:rsidP="002469A3">
            <w:pPr>
              <w:pStyle w:val="a4"/>
              <w:numPr>
                <w:ilvl w:val="2"/>
                <w:numId w:val="9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Тұрғын үй-жайды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иеліктен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шығару (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сату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сыйға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тарту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т.б.)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мә</w:t>
            </w:r>
            <w:proofErr w:type="gram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іле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жасау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сәтінде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берешегін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төлемеген тұтынушы қарыздан басқа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ұйымға оның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талабы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100 АЕК мөлшерінде айыппұл төлеуге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</w:p>
          <w:p w:rsidR="002469A3" w:rsidRPr="002469A3" w:rsidRDefault="002469A3" w:rsidP="002469A3">
            <w:pPr>
              <w:pStyle w:val="a4"/>
              <w:numPr>
                <w:ilvl w:val="2"/>
                <w:numId w:val="9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Тұрғын үй-жайдың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меншік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иесі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болып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табылатын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Тұтынушы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жалдау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шартын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үй-жайды үшінші тұлғағ</w:t>
            </w:r>
            <w:proofErr w:type="gram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proofErr w:type="gram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пайдалануға беру жөніндегі өзге мәмілені жасасқан жағдайда,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егер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жалдау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шартында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өзгеше көзделмесе, Тұтынушы (тұрғын үй-жайдың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меншік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иесі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тұтынылған энергия үшін ақы төлеу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жауаптылықта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болады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9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Сапаға сәйкес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келмейтін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энергия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алу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фактісі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тұтынушының,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өкілінің және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ОСИ</w:t>
            </w:r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/ПИК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басқа қызмет көрсететін ұйым өкілінің қатысуымен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</w:t>
            </w:r>
            <w:proofErr w:type="gram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актімен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ресімделеді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өкілінің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болуы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әйтпесе мұндай акт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тиісінше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жасалмаған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болып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есептеледі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</w:t>
            </w:r>
            <w:proofErr w:type="gram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заңды</w:t>
            </w:r>
            <w:proofErr w:type="gram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күші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болмайды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9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Сапасыз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энергияны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ұсыну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барлық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даулар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келіспеушіліктерді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тұтынушы </w:t>
            </w:r>
            <w:proofErr w:type="gram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сот</w:t>
            </w:r>
            <w:proofErr w:type="gram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қа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дейінгі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тәртіппен өтініш беру арқылы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шешуге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құқылы.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Келі</w:t>
            </w:r>
            <w:proofErr w:type="gram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proofErr w:type="gram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gram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мге</w:t>
            </w:r>
            <w:proofErr w:type="spellEnd"/>
            <w:proofErr w:type="gram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қол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жеткізілмеген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жағдайда тұтынушы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дауды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сот тәртібімен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шешуге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құқылы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C141D0" w:rsidRDefault="002469A3" w:rsidP="002469A3">
            <w:pPr>
              <w:pStyle w:val="a4"/>
              <w:numPr>
                <w:ilvl w:val="2"/>
                <w:numId w:val="9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Тұтынушы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мерзімнен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тыс</w:t>
            </w:r>
            <w:proofErr w:type="spellEnd"/>
            <w:proofErr w:type="gram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үзілістер үшін төлем жасамауға құқылы.</w:t>
            </w:r>
          </w:p>
          <w:p w:rsidR="00C141D0" w:rsidRPr="002469A3" w:rsidRDefault="00C141D0" w:rsidP="00C141D0">
            <w:pPr>
              <w:pStyle w:val="a4"/>
              <w:tabs>
                <w:tab w:val="left" w:pos="426"/>
                <w:tab w:val="left" w:pos="993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9"/>
              </w:num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lastRenderedPageBreak/>
              <w:t xml:space="preserve">Тараптардың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жауапкершілігі</w:t>
            </w:r>
            <w:proofErr w:type="spellEnd"/>
          </w:p>
          <w:p w:rsidR="002469A3" w:rsidRPr="000A1097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ұйымның кінәсінен Қазақстан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Республикасында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қолданылып жүрген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нормалар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мен қағидалардың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талаптарына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келмейтін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энергия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берілген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жағдайда, соңғысы энергия сапасының сәйкес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келмеу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факті</w:t>
            </w:r>
            <w:proofErr w:type="gram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аны</w:t>
            </w:r>
            <w:proofErr w:type="gram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қталған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есептік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кезеңде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жылытылатын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үй-жайлардағы нақты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орташа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температураны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сыртқы ауаның нақты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температурасын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көрсете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отырып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</w:t>
            </w:r>
            <w:proofErr w:type="gram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акт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негізінде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тұтынушы тұтынған энергия құнын қайта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есептеуді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жүргізеді</w:t>
            </w:r>
            <w:r w:rsidRPr="000A109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тұтынушы,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ОСИ</w:t>
            </w:r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/ПИК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басқа да қызмет көрсететін ұйымдар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жылыту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маусымына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дайындық жөніндегі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іс-шараларды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тиіс</w:t>
            </w:r>
            <w:proofErr w:type="gram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інше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орындамаған жағдайда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берілетін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энергияның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сапасына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жауапты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болмайды</w:t>
            </w:r>
            <w:proofErr w:type="spellEnd"/>
            <w:r w:rsidRPr="0000256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энергия жүйесіндегі кернеудің төмендеуі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салдарынан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болған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генерациялайтын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 (қазандықтар, сорғылар)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шыққан жағдайда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жауапты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болмайды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тұтынушының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алдында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форс-мажорлық жағдайлардың (дүлей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зілзалалар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найзағай,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дауыл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су тасқыны, өрт сияқты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ауа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райы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құбылыстары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қоршаған ортаның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температурасы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 тә</w:t>
            </w:r>
            <w:proofErr w:type="gram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ул</w:t>
            </w:r>
            <w:proofErr w:type="gram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ік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ішінде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одан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да көп градусқа ұстап тұрған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ұзақ уақыт салқындау сияқты)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салдарынан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болған </w:t>
            </w:r>
            <w:proofErr w:type="spellStart"/>
            <w:proofErr w:type="gram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себептер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тасымалдағыштың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параметрлерін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төмендетуге және оны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беруді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тоқтатуға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жауапты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болмайды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есептік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белгіден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төмен-35С).</w:t>
            </w:r>
            <w:proofErr w:type="gramEnd"/>
          </w:p>
          <w:p w:rsidR="002469A3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Осы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міндеттемелер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орындалмаған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тиісінше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орындалмаған жағдайларда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мен тұтынушы осыған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келті</w:t>
            </w:r>
            <w:proofErr w:type="gram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ілген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нақты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залалды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Қазақстан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Республикасы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заңнамасының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нормаларына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өтеуге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міндетті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Тұтынылған энергияға уақтылы төлемегені үшін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тұтынушыға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есепті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кезеңнен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кейінгі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айдың соңғы күнінен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бастап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төлемді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кешіктірген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әрбі</w:t>
            </w:r>
            <w:proofErr w:type="gram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күн үшін төленбеген энергия сомасының 0,1% мөлшерінде өсімпұл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есептеуге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құқылы, бірақ 10% - дан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аспайды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сы Шарттың 5.1.3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5.1.4. тармақ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тарында</w:t>
            </w:r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көзделген жағдайларда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</w:t>
            </w:r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нергия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беруді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тоқтатқаннан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кейін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тұтынушы қуатты өз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бетінше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қосқан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ұтынушы 2 АЕК мөлшерінде айыппұл тү</w:t>
            </w:r>
            <w:proofErr w:type="gram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інде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жауапты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болады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Бірнеше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өз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бетінше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қосылған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екі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одан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да кө</w:t>
            </w:r>
            <w:proofErr w:type="gram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тұтынушы 5 АЕК мөлшерінде айыппұл түрінде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жауапты</w:t>
            </w:r>
            <w:proofErr w:type="spellEnd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A50D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болады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сы Шарт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тың</w:t>
            </w:r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5.1.3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, </w:t>
            </w:r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5.1.4.-тармақта көзделген жағдайларда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</w:t>
            </w:r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ылумен</w:t>
            </w:r>
            <w:proofErr w:type="spellEnd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жабдықтаушы ұйым Энергия </w:t>
            </w:r>
            <w:proofErr w:type="spellStart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беруді</w:t>
            </w:r>
            <w:proofErr w:type="spellEnd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тоқтатқаннан </w:t>
            </w:r>
            <w:proofErr w:type="spellStart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кейін</w:t>
            </w:r>
            <w:proofErr w:type="spellEnd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ұтынушыны қайта қосу</w:t>
            </w:r>
            <w:proofErr w:type="gramStart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., қ</w:t>
            </w:r>
            <w:proofErr w:type="gramEnd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осылу жөніндегі қызметтер төленгеннен </w:t>
            </w:r>
            <w:proofErr w:type="spellStart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кейін</w:t>
            </w:r>
            <w:proofErr w:type="spellEnd"/>
            <w:r w:rsidRPr="0010281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жүргізіледі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Default="002469A3" w:rsidP="002469A3">
            <w:pPr>
              <w:pStyle w:val="a4"/>
              <w:numPr>
                <w:ilvl w:val="1"/>
                <w:numId w:val="10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Анықталғ</w:t>
            </w:r>
            <w:proofErr w:type="gramStart"/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ан б</w:t>
            </w:r>
            <w:proofErr w:type="gramEnd"/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ұзушылықтар жағдайында, осы Шарттың 5.2.2-тармақ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тарына</w:t>
            </w:r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ұтынушы 2 АЕК мөлшерінде айыппұл тү</w:t>
            </w:r>
            <w:proofErr w:type="gramStart"/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інде </w:t>
            </w:r>
            <w:proofErr w:type="spellStart"/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жауапты</w:t>
            </w:r>
            <w:proofErr w:type="spellEnd"/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193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болады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C141D0" w:rsidRPr="005E0421" w:rsidRDefault="00C141D0" w:rsidP="002469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69A3" w:rsidRPr="002469A3" w:rsidRDefault="002469A3" w:rsidP="002469A3">
            <w:pPr>
              <w:pStyle w:val="a4"/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</w:t>
            </w:r>
            <w:r w:rsidRPr="002469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ab/>
            </w:r>
            <w:r w:rsidRPr="005519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Бұзушылықтар</w:t>
            </w:r>
            <w:r w:rsidRPr="002469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9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туралы</w:t>
            </w:r>
            <w:proofErr w:type="spellEnd"/>
            <w:r w:rsidRPr="002469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193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актілер</w:t>
            </w:r>
            <w:proofErr w:type="spellEnd"/>
          </w:p>
          <w:p w:rsidR="002469A3" w:rsidRPr="002469A3" w:rsidRDefault="002469A3" w:rsidP="002469A3">
            <w:p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7.1.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жіберген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және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Қазақстан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Республикасының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қолданыстағы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заңнамасын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бұзушылықтарды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жақты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актімен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ұйымның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өкілдері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және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данада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ресімдейді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тіркейді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олардың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біреуі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Тұтынушыға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тапсырылады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469A3" w:rsidRPr="002469A3" w:rsidRDefault="002469A3" w:rsidP="002469A3">
            <w:p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</w:t>
            </w:r>
            <w:proofErr w:type="gram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5521FE" w:rsidRPr="005521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Акт</w:t>
            </w:r>
            <w:proofErr w:type="gram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тұтынушы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қол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қоюдан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бас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тартқан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кезде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бірақ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оны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жабдықтаушы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ұйым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кондоминиум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объектісін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басқару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органы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кемінде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үш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адамнан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тұратын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комиссия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ресімдеген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жағдайда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жарамды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деп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04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есептеледі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469A3" w:rsidRPr="002469A3" w:rsidRDefault="002469A3" w:rsidP="002469A3">
            <w:p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</w:t>
            </w:r>
            <w:proofErr w:type="gram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5521FE" w:rsidRPr="005521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Шарттың</w:t>
            </w:r>
            <w:proofErr w:type="gram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7.1.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немесе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7.2. -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тармақтар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ын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көзделген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тәртіппен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жасалған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Акт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көрсетілген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мән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жайларды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растайтын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ресми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құжат</w:t>
            </w: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болып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табылады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469A3" w:rsidRPr="002469A3" w:rsidRDefault="002469A3" w:rsidP="002469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469A3" w:rsidRPr="009722B7" w:rsidRDefault="002469A3" w:rsidP="002469A3">
            <w:pPr>
              <w:pStyle w:val="a4"/>
              <w:tabs>
                <w:tab w:val="left" w:pos="459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8</w:t>
            </w:r>
            <w:r w:rsidRPr="009722B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.</w:t>
            </w:r>
            <w:r w:rsidRPr="009722B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ab/>
              <w:t xml:space="preserve">Даулардың </w:t>
            </w:r>
            <w:proofErr w:type="spellStart"/>
            <w:r w:rsidRPr="009722B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жалпы</w:t>
            </w:r>
            <w:proofErr w:type="spellEnd"/>
            <w:r w:rsidRPr="009722B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ережелері</w:t>
            </w:r>
            <w:proofErr w:type="spellEnd"/>
            <w:r w:rsidRPr="009722B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9722B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шешімдері</w:t>
            </w:r>
            <w:proofErr w:type="spellEnd"/>
          </w:p>
          <w:p w:rsidR="002469A3" w:rsidRPr="009722B7" w:rsidRDefault="002469A3" w:rsidP="002469A3">
            <w:pPr>
              <w:pStyle w:val="a4"/>
              <w:numPr>
                <w:ilvl w:val="1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Осы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жылумен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жабдықтаудың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жария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шарты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болып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табылады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Осыған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байланысты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</w:t>
            </w:r>
            <w:proofErr w:type="gram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ға және ыстық су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беруге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арналған бағалар, сондай-ақ Шарттың өзге де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талаптары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уәкілетті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органдар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бекіткен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тарифтерге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сәйкес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белгіленеді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9722B7" w:rsidRDefault="002469A3" w:rsidP="002469A3">
            <w:pPr>
              <w:pStyle w:val="a4"/>
              <w:numPr>
                <w:ilvl w:val="1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белгісіз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мерзімге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жасалады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9722B7" w:rsidRDefault="002469A3" w:rsidP="002469A3">
            <w:pPr>
              <w:pStyle w:val="a4"/>
              <w:numPr>
                <w:ilvl w:val="1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proofErr w:type="gram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proofErr w:type="gram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ұтынушы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тәртіппен қосылған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желіге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алғашқы </w:t>
            </w: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нақты қосылған сәттен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бастап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күшіне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енеді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9722B7" w:rsidRDefault="002469A3" w:rsidP="002469A3">
            <w:pPr>
              <w:pStyle w:val="a4"/>
              <w:numPr>
                <w:ilvl w:val="1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Күшіне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енген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сәттен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бастап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осы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бұрын жасалған басқа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шарттар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келісімдерді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егер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олар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орын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алған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болса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ауыстырады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Тараптардың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нысанасына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қатысты қатынастарын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реттейтін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негізгі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құжатқа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айналады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Pr="009722B7" w:rsidRDefault="002469A3" w:rsidP="002469A3">
            <w:pPr>
              <w:pStyle w:val="a4"/>
              <w:numPr>
                <w:ilvl w:val="1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Шартта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көзделмеген барлық нәрсе Қазақстан Республикасының қолданыстағы заңнамасының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нормаларымен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реттеледі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2469A3" w:rsidRDefault="002469A3" w:rsidP="002469A3">
            <w:pPr>
              <w:pStyle w:val="a4"/>
              <w:numPr>
                <w:ilvl w:val="1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Тараптардың ешқайсысы осы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өз құқықтары мен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міндеттерін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екінші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Тараптың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жазбаша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келісімінсіз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үшінші тұлғ</w:t>
            </w:r>
            <w:proofErr w:type="gram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алар</w:t>
            </w:r>
            <w:proofErr w:type="gram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ға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беруге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құқылы </w:t>
            </w:r>
            <w:proofErr w:type="spellStart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емес</w:t>
            </w:r>
            <w:proofErr w:type="spellEnd"/>
            <w:r w:rsidRPr="009722B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B976BF" w:rsidRPr="00C141D0" w:rsidRDefault="002469A3" w:rsidP="002469A3">
            <w:pPr>
              <w:pStyle w:val="a4"/>
              <w:numPr>
                <w:ilvl w:val="1"/>
                <w:numId w:val="14"/>
              </w:num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Осы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Шарт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мемлекеттік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және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орыс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тілдерінде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Тараптардың ә</w:t>
            </w:r>
            <w:proofErr w:type="gram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қайсысы үшін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бір-бірден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бірдей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заңды күші бар 2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данада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жасалды</w:t>
            </w:r>
            <w:proofErr w:type="spellEnd"/>
            <w:r w:rsidRPr="002469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C141D0" w:rsidRPr="002469A3" w:rsidRDefault="00C141D0" w:rsidP="00C141D0">
            <w:pPr>
              <w:pStyle w:val="a4"/>
              <w:tabs>
                <w:tab w:val="left" w:pos="459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2469A3" w:rsidRPr="00B976BF" w:rsidRDefault="002469A3" w:rsidP="002469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lastRenderedPageBreak/>
              <w:t>Договор</w:t>
            </w:r>
            <w:r w:rsidRPr="00B976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теплоснабжения для бытового потребления</w:t>
            </w:r>
          </w:p>
          <w:p w:rsidR="002469A3" w:rsidRPr="00B976BF" w:rsidRDefault="002469A3" w:rsidP="002469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г. Астана                                                           «___» __________ 202__ года</w:t>
            </w:r>
            <w:r w:rsidRPr="00B976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</w:p>
          <w:p w:rsidR="002469A3" w:rsidRPr="00B976BF" w:rsidRDefault="002469A3" w:rsidP="002469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Товарищество с ограниченной ответственностью «</w:t>
            </w:r>
            <w:proofErr w:type="spellStart"/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Астана-Орнек</w:t>
            </w:r>
            <w:proofErr w:type="spellEnd"/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»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в лице директора </w:t>
            </w:r>
            <w:proofErr w:type="spell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Шаламбаева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С.М., действующего на основании Устава, именуемый в дальнейшем Теплоснабжающая организация, с одной стороны, и пользователь услугами 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_________________________,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ИИН 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____, удостоверение </w:t>
            </w:r>
            <w:proofErr w:type="gram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личности</w:t>
            </w:r>
            <w:proofErr w:type="gram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№ __________________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выданное 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 от ________________ года, проживающий (</w:t>
            </w:r>
            <w:proofErr w:type="spell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ая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по адресу: г.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Астана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 _____________________________________________________________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общая площадь 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______ кв.м., именуемый (</w:t>
            </w:r>
            <w:proofErr w:type="spell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ая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 в дальнейшем Потребитель, с другой стороны, заключили настоящий Договор (далее - Договор) о нижеследующем.</w:t>
            </w:r>
          </w:p>
          <w:p w:rsidR="002469A3" w:rsidRPr="00B976BF" w:rsidRDefault="002469A3" w:rsidP="002469A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1"/>
              </w:numPr>
              <w:spacing w:after="0"/>
              <w:ind w:left="459" w:hanging="42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Понятия, используемые в настоящем Договоре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настоящем Договоре используются следующие понятия: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– Товарищество с ограниченной ответственностью «</w:t>
            </w:r>
            <w:proofErr w:type="spell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Астана-Орнек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Потребитель – физическое лицо, использующее на основании Договора тепловую энергию для бытового потребления;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Энергия – тепловая энергия на нужды отопления и горячего водоснабжения;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Государственная проверка – совокупность операции, выполняемых государственной метрологической службой или другими аккредитованными юридическими лицами с целью определения и подтверждении соответствия средства измерений установленным техническим и метрологическим требованиям;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Регулирующий орган – государственный орган, уполномоченный в соответствии с действующим законодательством Республики Казахстан осуществлять государственное регулирование цен;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Надзорный орган – государственная организация по энергетическому надзору, осуществляющая контроль над деятельностью теплоснабжающей организации по реализации Энергии надлежащего качества;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Расчетный период – календарный месяц, по итогам которого производится расчет количества потребленной энергии;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Бытовое потребление Энергии – использование Потребителем для бытовых нужд подаваемой Теплоснабжающей организацией через присоединенные сети Энергии в личных целях (обогрев жилища, подогрев воды и т.п.) не связанных с осуществлением предпринимательской и иной деятельности, направленной на получение дохода.</w:t>
            </w:r>
          </w:p>
          <w:p w:rsidR="002469A3" w:rsidRPr="00B976BF" w:rsidRDefault="002469A3" w:rsidP="002469A3">
            <w:pPr>
              <w:pStyle w:val="a4"/>
              <w:spacing w:after="0"/>
              <w:ind w:left="121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Предмет Договора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отпускает Потребителю тепловую энергию в виде горячей воды в соответствии с «Правилами пользования электрической и тепловой энергией» и другими законодательными актами, действующими на территории Республики Казахстан.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соответствии с условиями настоящего Договора Теплоснабжающая организация обязуется подавать Потребителю Энергию через присоединенные сети, а потребитель обязуется своевременно оплачивать потребленную им Энергию.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Договор заключается с Потребителем при наличии у него необходимого оборудования, присоединенного к сетям кондоминиума (дома).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Границы обслуживания систем энергопотребления, а также ответственность за их содержание и сохранность определяются балансовой принадлежностью энергосетей.</w:t>
            </w:r>
          </w:p>
          <w:p w:rsidR="002469A3" w:rsidRPr="00B976BF" w:rsidRDefault="002469A3" w:rsidP="002469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Цена, условия и порядок оплаты Энергии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Цена за полученную Энергию устанавливается в соответствии с тарифами, утвержденными Регулирующим органом.</w:t>
            </w:r>
          </w:p>
          <w:p w:rsidR="002469A3" w:rsidRPr="00E277A1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производится Потребителем в срок до 25 числа месяца, следующего </w:t>
            </w:r>
            <w:proofErr w:type="gram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</w:t>
            </w:r>
            <w:proofErr w:type="gram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расчетным:</w:t>
            </w:r>
          </w:p>
          <w:p w:rsidR="002469A3" w:rsidRPr="00E277A1" w:rsidRDefault="002469A3" w:rsidP="002469A3">
            <w:pPr>
              <w:pStyle w:val="a4"/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по тепловой энергии – за количество энергии, необходимое для </w:t>
            </w: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обеспечения в помещении соответствующих параметров воздуха;</w:t>
            </w:r>
          </w:p>
          <w:p w:rsidR="002469A3" w:rsidRPr="00E277A1" w:rsidRDefault="002469A3" w:rsidP="002469A3">
            <w:pPr>
              <w:pStyle w:val="a4"/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по горячему водоснабжению за количес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тво потребленной горячей воды. </w:t>
            </w:r>
          </w:p>
          <w:p w:rsidR="002469A3" w:rsidRPr="00E277A1" w:rsidRDefault="002469A3" w:rsidP="002469A3">
            <w:pPr>
              <w:pStyle w:val="a4"/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Плата за потребленную энергию определяется расчетным путем по размеру занимаемой полезной площади помещения за услуги по отоплению и за услуги по горячему водоснабжению </w:t>
            </w:r>
            <w:proofErr w:type="gramStart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согласно показаний</w:t>
            </w:r>
            <w:proofErr w:type="gramEnd"/>
            <w:r w:rsidRPr="00E277A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приборов учета, либо по количеству фактически проживающих в жилом помещении лиц в случае не предоставления Теплоснабжающей организации показаний приборов учета.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tabs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случае наличия задолженности Потребителя по оплате за потребленную энергию в предыдущие расчетные периоды, Теплоснабжающая организация засчитывает текущую оплату в первую очередь в счет погашения пени, штрафов (при их наличии), затем в счет погашения указанной задолженности.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tabs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случае если после истечения срока оплаты за потребленную Энергию, установленного п. 3.2. настоящего Договора у Потребителя по одному из видов Энергии имеется долг, а по другому переплата, Теплоснабжающая организация засчитывает сумму переплаты в счет погашения суммы долга по соответствующему виду Энергии без дополнительного согласия Потребителя.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tabs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случае неоплаты Потребителем поставленной Энергии более 2-х (двух) месяцев, Теплоснабжающая организация вправе обратиться к нотариусу для совершения исполнительной надписи по принудительному взысканию суммы задолженности с Потребителя. При этом нотариальные расходы оплачиваются за счет Потребителя.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tabs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вправе в одностороннем порядке приостановить исполнение договора путем прекращения подачи Энергии в случае неоплаты Потребителем стоимости полученной Энергии более 3-х (трех) месяцев. При этом Теплоснабжающая организация обязана предупредить Потребителя об этом не позже, чем за один месяц.</w:t>
            </w:r>
          </w:p>
          <w:p w:rsidR="00C141D0" w:rsidRPr="00C83709" w:rsidRDefault="00C141D0" w:rsidP="002469A3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Учет отпуска и потребления Энергии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Количество отпущенной и потребляемой Энергии определяется в соответствии с температурным режимом за расчетный период.</w:t>
            </w:r>
          </w:p>
          <w:p w:rsidR="002469A3" w:rsidRPr="00B976BF" w:rsidRDefault="002469A3" w:rsidP="002469A3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Права и обязанности сторон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1"/>
              </w:numPr>
              <w:spacing w:after="0"/>
              <w:ind w:left="459" w:hanging="42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Права и обязанности Теплоснабжающей организации: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обязана предоставлять Потребителю тепловую энергию, соответствующую по качеству обязательным требованиям норм и правил Республики Казахстан, согласно графику температурного режима;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обязана предъявлять Потребителю ежемесячно счёт-извещение на оплату поставленной энергии;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вправе прекратить или ограничить подачу Энергии Потребителю в одностороннем порядке в следующих случаях:</w:t>
            </w:r>
          </w:p>
          <w:p w:rsidR="002469A3" w:rsidRPr="00B976BF" w:rsidRDefault="002469A3" w:rsidP="002469A3">
            <w:pPr>
              <w:pStyle w:val="a4"/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неоплате платежного документа в установленные сроки;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самовольного подключения к теплосети новых мощностей и </w:t>
            </w:r>
            <w:proofErr w:type="spell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субаботентов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расточительного расхода тепловой энергии;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при самовольном присоединении Потребителя к системе теплоснабжения;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</w:t>
            </w:r>
            <w:proofErr w:type="spell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недопуска</w:t>
            </w:r>
            <w:proofErr w:type="spell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представителей Теплоснабжающей организации к внутренним инженерным сетям;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в иных случаях, предусмотренных законодательством Республики Казахстан.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1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Предупреждение потребителя о предстоящем прекращении или ограничении подачи Энергии производиться Теплоснабжающей организацией следующим способом:</w:t>
            </w:r>
          </w:p>
          <w:p w:rsidR="002469A3" w:rsidRPr="00B976BF" w:rsidRDefault="002469A3" w:rsidP="002469A3">
            <w:pPr>
              <w:tabs>
                <w:tab w:val="left" w:pos="426"/>
                <w:tab w:val="left" w:pos="10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путем направления (вручения) письменного сообщения;</w:t>
            </w:r>
          </w:p>
          <w:p w:rsidR="002469A3" w:rsidRDefault="002469A3" w:rsidP="002469A3">
            <w:pPr>
              <w:tabs>
                <w:tab w:val="left" w:pos="426"/>
                <w:tab w:val="left" w:pos="10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телефонограммой;</w:t>
            </w:r>
          </w:p>
          <w:p w:rsidR="002469A3" w:rsidRPr="00D51E5C" w:rsidRDefault="002469A3" w:rsidP="002469A3">
            <w:pPr>
              <w:tabs>
                <w:tab w:val="left" w:pos="426"/>
                <w:tab w:val="left" w:pos="1026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-рассылкой</w:t>
            </w:r>
            <w:r w:rsidRPr="006D6AC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2469A3" w:rsidRDefault="002469A3" w:rsidP="002469A3">
            <w:pPr>
              <w:pStyle w:val="a4"/>
              <w:tabs>
                <w:tab w:val="left" w:pos="426"/>
                <w:tab w:val="left" w:pos="10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- в публичной форме через средства массовой информации, как с указанием ФИО и других данных Потребителя, так и без такового. В этом случае уведомление Потребителя является надлежащим даже в том случае, если Потребитель не был ознакомлен с его текстом, распространенным Теплоснабжающей организацией в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соответствующих средствах массовой информации;</w:t>
            </w:r>
          </w:p>
          <w:p w:rsidR="002469A3" w:rsidRPr="00D51E5C" w:rsidRDefault="002469A3" w:rsidP="002469A3">
            <w:pPr>
              <w:pStyle w:val="a4"/>
              <w:tabs>
                <w:tab w:val="left" w:pos="426"/>
                <w:tab w:val="left" w:pos="1026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D51E5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 путем размещения информации на досках объявлений;</w:t>
            </w:r>
          </w:p>
          <w:p w:rsidR="002469A3" w:rsidRPr="00B976BF" w:rsidRDefault="002469A3" w:rsidP="002469A3">
            <w:pPr>
              <w:tabs>
                <w:tab w:val="left" w:pos="426"/>
                <w:tab w:val="left" w:pos="1134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путем объявления в информационной части счета на оплату.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  <w:tab w:val="left" w:pos="70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5.1.5.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Теплоснабжающая организация вправе немедленно прекратить подачу Энергии при наличии аварийной ситуации, либо при угрозе жизни населения.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2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обязана информировать Потребителя об изменении цен и тарифов на Энергию путем публикации соответствующего объявления в средствах массовой организации не менее чем за 10 дней до их введения.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2"/>
              </w:num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Теплоснабжающей организации запрещается: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отказывать в предоставлении Энергии или ограничивать Потребителя в получении Энергии по причине невыполнения требований другими потребителями;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- взимать с потребителя дополнительную плату за энергию, отпущенную с повышенными параметрами против </w:t>
            </w:r>
            <w:proofErr w:type="gram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договорных</w:t>
            </w:r>
            <w:proofErr w:type="gram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требовать от Потребителя ежемесячной оплаты услуг без предоставления на них счета</w:t>
            </w:r>
          </w:p>
          <w:p w:rsidR="002469A3" w:rsidRPr="00B976BF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5.2.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Права и обязанности Потребителя:</w:t>
            </w:r>
          </w:p>
          <w:p w:rsidR="002469A3" w:rsidRPr="00B976BF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5.2.1.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Потребитель обязан: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выполнять все мероприятия (утепление дверных и оконных проемов, восстановление второго остекления, промывка нагревательных приборов и т.д.) по подготовке к зиме жилого помещения;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не допускать утечек сетевой воды и прямого водозабора из системы отопления;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не производить реконструкцию системы теплоснабжения и теплоизолирующих установок без разрешения Теплоснабжающей организации;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ежемесячно передавать показания приборов учета с 20 по 30 число месяца.</w:t>
            </w:r>
          </w:p>
          <w:p w:rsidR="002469A3" w:rsidRPr="00B976BF" w:rsidRDefault="002469A3" w:rsidP="002469A3">
            <w:pPr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5.2.2.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Потребителю запрещается: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переоборудовать внутриквартирные сети, инженерное оборудование и устройства без согласования с Теплоснабжающей организацией;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нарушать имеющиеся схемы учета;</w:t>
            </w:r>
          </w:p>
          <w:p w:rsidR="002469A3" w:rsidRPr="00B976BF" w:rsidRDefault="002469A3" w:rsidP="002469A3">
            <w:pPr>
              <w:pStyle w:val="a4"/>
              <w:tabs>
                <w:tab w:val="left" w:pos="426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ab/>
              <w:t>- использовать теплоносители в системах отопления не по прямому назначению (слив воды из системы и приборов отопления).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3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случае отчуждения (продажа, дарение и т.п.) жилого помещения Потребитель, совершающий сделку по отчуждению, учитывая интересы Теплоснабжающей организации, обязан известить Теплоснабжающую организацию о своих намерениях и сообщить новые/измененные данные о собственнике квартиры/дома. До совершения сделки по отчуждению имущества Потребитель обязан произвести сверку по начисленным и выставленным платежам за потребленную энергию и в случае наличия задолженности произвести полную оплату, а также расторгнуть настоящий Договор, либо подписать соглашение о внесении в него соответствующих изменений (смена адреса и т.д.).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3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Потребитель, не оплативший задолженность на момент совершения им сделки по отчуждению (продажа, дарение и т.п.) жилого помещения обязан помимо долга, выплатить Теплоснабжающей организации по её требованию штраф в размере 100 МРП.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3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случае заключения Потребителем, являющимся собственником жилого помещения, договора аренды или иной сделки по передаче помещения в пользование третьему лицу, ответственность по оплате за потребленную энергию несет Потребитель (собственник жилого помещения), если иное не предусмотрено договором аренды.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3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Факт получения несоответствующей качеству Энергии оформляется соответствующим актом в присутствии Потребителя, представителя Теплоснабжающей организации и представителя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ОСИ/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КСК или другой обслуживающей организации. Присутствие представителя Теплоснабжающей организации обязательно, в противном случае, такой акт считается составленным ненадлежащим образом и юридической силы не имеет.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3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Все споры и разногласия по представлению некачественной энергии Потребитель имеет право разрешать в досудебном порядке путем подачи заявления. В случае не достижения соглашения Потребитель имеет право разрешить спор в судебном порядке.</w:t>
            </w:r>
          </w:p>
          <w:p w:rsidR="002469A3" w:rsidRPr="00B976BF" w:rsidRDefault="002469A3" w:rsidP="002469A3">
            <w:pPr>
              <w:pStyle w:val="a4"/>
              <w:numPr>
                <w:ilvl w:val="2"/>
                <w:numId w:val="3"/>
              </w:numPr>
              <w:tabs>
                <w:tab w:val="left" w:pos="426"/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Потребитель имеет право не производить оплату за время перерывов, </w:t>
            </w:r>
            <w:proofErr w:type="gram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сверх</w:t>
            </w:r>
            <w:proofErr w:type="gram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установленных договором.</w:t>
            </w:r>
          </w:p>
          <w:p w:rsidR="00C141D0" w:rsidRPr="00C83709" w:rsidRDefault="00C141D0" w:rsidP="002469A3">
            <w:pPr>
              <w:tabs>
                <w:tab w:val="left" w:pos="993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Ответственность сторон</w:t>
            </w:r>
          </w:p>
          <w:p w:rsidR="002469A3" w:rsidRPr="00EA6599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EA659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случае подачи Энергии, несоответствующей требованиям действующих в Республике Казахстан норм и правил по вине Теплоснабжающей организации, последняя производит перерасчет стоимости энергии потребленной Потребителем на основании соответствующего акта с указанием фактической средней температуры в отапливаемых помещениях и фактической температуры наружного воздуха за Расчетный период, в котором был выявлен факт несоответствия качества Энергии.</w:t>
            </w:r>
            <w:proofErr w:type="gramEnd"/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Теплоснабжающая организация не несёт ответственности за качество предоставляемой энергии при условии ненадлежащего выполнения мероприятий по подготовке к отопительному сезону, Потребителем,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ОСИ/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КСК, или другими обслуживающими организациями.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не несет  ответственность в случае выхода из строя теплогенерирующего оборудования (котлов, насосов), произошедшего вследствие перепада напряжения в энергосистеме.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Теплоснабжающая организация не несет ответственность перед Потребителем за снижение параметров теплоносителя и прекращение его подачи по причинам, произошедшим вследствие форс-мажорных обстоятельств (стихийных бедствий, погодных явлений, таких как гроза, буря, наводнение, пожар или длительное похолодание, когда температура окружающей среды в течение 2-х суток держится на 3 и более градуса ниже отметки расчетной -35С).</w:t>
            </w:r>
            <w:proofErr w:type="gramEnd"/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случаях неисполнения или ненадлежащего исполнения обязательств по настоящему договору, Теплоснабжающая организация и Потребитель обязаны возместить причиненный этим реальный ущерб в соответствии с нормами законодательства Республики Казахстан.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несвоевременную оплату потреблённой Энергии Теплоснабжающая организация вправе начислять Потребителю пеню в размере 0,1% от суммы неоплаченной </w:t>
            </w:r>
            <w:proofErr w:type="gramStart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энергии</w:t>
            </w:r>
            <w:proofErr w:type="gramEnd"/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 каждый день просрочки оплаты начиная с последнего дня месяца, следующего за расчетным периодом, но не более 10%.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При самовольном подключении Потребителем мощности после прекращения Теплоснабжающей организацией подачи Энергии в случаях, предусмотренных п.п. 5.1.3., 5.1.4. настоящего Договора, Потребитель несет ответственность в виде штрафа в размере 2 МРП. При неоднократном самовольном подключении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два и более раза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Потребитель несет ответственность в виде штрафа в размере 5 МРП.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Повторное подключение Потребителя после прекращения Теплоснабжающей организацией подачи Энергии в случаях, предусмотренных п.п. 5.1.3., 5.1.4. настоящего Договора, производится после оплаты услуг по подключению.</w:t>
            </w:r>
          </w:p>
          <w:p w:rsidR="002469A3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случае выявленных нарушений, согласно п.п. 5.2.2. настоящего Договора Потребитель несет ответственность в виде штрафа в размере 2 МРП.</w:t>
            </w:r>
          </w:p>
          <w:p w:rsidR="00C141D0" w:rsidRPr="00C83709" w:rsidRDefault="00C141D0" w:rsidP="002469A3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B976BF" w:rsidRDefault="002469A3" w:rsidP="002469A3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after="0"/>
              <w:ind w:left="1026" w:hanging="85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Акты о нарушениях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Нарушения Договора и действующего законодательства Республики Казахстан, допущенные Потребителем, оформляются (фиксируются) двухсторонним актом представителями Теплоснабжающей организации и потребителем в двух экземплярах, один из которых вручается Потребителю.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Акт считается действительным и при отказе Потребителя от подписи, но при условии оформления его комиссией Теплоснабжающей организации или органа управления объектом кондоминиума в составе не менее трех человек.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Акт, составленный в порядке, предусмотренном пунктами 7.1. или 7.2. Договора, является официальным документом, подтверждающим указанные в нем обстоятельства.</w:t>
            </w:r>
          </w:p>
          <w:p w:rsidR="002469A3" w:rsidRPr="00B976BF" w:rsidRDefault="002469A3" w:rsidP="002469A3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469A3" w:rsidRPr="000412EC" w:rsidRDefault="002469A3" w:rsidP="000412EC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0412E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Общие положения и разрешения споров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Настоящий договор является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публичным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договором теплоснабжения. В связи с чем, цены на Энергию и подачу горячей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воды, равно как и иные условия Договора, устанавливаются в соответствии с тарифами, утвержденными уполномоченными органами.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Договор заключается на неопределенный срок.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Договор вступает в силу с момента первого фактического подключения Потребителя в установленном порядке к присоединенной сети.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 момента вступления в силу настоящий Договор заменяет собой другие ранее заключенные договоры и соглашения, если таковые имели место, и становится основным документом, регулирующим отношения Сторон касательно предмета Договора.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Всё, что не предусмотрено Договором, регулируется нормами действующего законодательства Республики Казахстан.</w:t>
            </w:r>
          </w:p>
          <w:p w:rsidR="002469A3" w:rsidRPr="00B976BF" w:rsidRDefault="002469A3" w:rsidP="002469A3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Ни одна из сторон не имеет право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6974DD" w:rsidRPr="00C141D0" w:rsidRDefault="002469A3" w:rsidP="00906C91">
            <w:pPr>
              <w:pStyle w:val="a4"/>
              <w:numPr>
                <w:ilvl w:val="1"/>
                <w:numId w:val="4"/>
              </w:numPr>
              <w:tabs>
                <w:tab w:val="left" w:pos="459"/>
              </w:tabs>
              <w:spacing w:after="0"/>
              <w:ind w:left="459" w:hanging="425"/>
              <w:jc w:val="both"/>
              <w:rPr>
                <w:sz w:val="16"/>
                <w:szCs w:val="16"/>
                <w:lang w:val="ru-RU"/>
              </w:rPr>
            </w:pP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Настоящий Договор составлен на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государственном и 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русском язык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ах</w:t>
            </w:r>
            <w:r w:rsidRPr="00B976B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2-х экземплярах, имеющих одинаковую юридическую силу, по одному для каждой из Сторон.</w:t>
            </w:r>
          </w:p>
          <w:p w:rsidR="00C141D0" w:rsidRPr="009722B7" w:rsidRDefault="00C141D0" w:rsidP="00C141D0">
            <w:pPr>
              <w:pStyle w:val="a4"/>
              <w:tabs>
                <w:tab w:val="left" w:pos="459"/>
              </w:tabs>
              <w:spacing w:after="0"/>
              <w:ind w:left="459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976BF" w:rsidRPr="00B976BF" w:rsidTr="005521FE">
        <w:tc>
          <w:tcPr>
            <w:tcW w:w="5246" w:type="dxa"/>
          </w:tcPr>
          <w:p w:rsidR="002469A3" w:rsidRPr="005059E9" w:rsidRDefault="002469A3" w:rsidP="002469A3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 xml:space="preserve">9.  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Тараптардың</w:t>
            </w:r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деректемелері</w:t>
            </w:r>
            <w:proofErr w:type="spellEnd"/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мен</w:t>
            </w:r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қолдары</w:t>
            </w:r>
          </w:p>
          <w:p w:rsidR="002469A3" w:rsidRPr="005059E9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2469A3" w:rsidRPr="005059E9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Жылумен</w:t>
            </w:r>
            <w:proofErr w:type="spellEnd"/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жабдықтаушы</w:t>
            </w:r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ұйым</w:t>
            </w:r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:</w:t>
            </w:r>
          </w:p>
          <w:p w:rsidR="002469A3" w:rsidRPr="005059E9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«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Астана</w:t>
            </w:r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Өрнек</w:t>
            </w:r>
            <w:r w:rsidRPr="005059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» 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ЖШС</w:t>
            </w:r>
          </w:p>
          <w:p w:rsidR="002469A3" w:rsidRPr="005059E9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Мекен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-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жайы</w:t>
            </w:r>
            <w:proofErr w:type="spellEnd"/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: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Астана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қ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.,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Қабанбай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батыр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даңғылы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, 22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ВП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-3</w:t>
            </w:r>
          </w:p>
          <w:p w:rsidR="002469A3" w:rsidRPr="005059E9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БСН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060540003924</w:t>
            </w:r>
          </w:p>
          <w:p w:rsidR="002469A3" w:rsidRPr="005059E9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БИК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IRTYKZKA</w:t>
            </w:r>
          </w:p>
          <w:p w:rsidR="002469A3" w:rsidRPr="005059E9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ЖСК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KZ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499650000000322135</w:t>
            </w:r>
          </w:p>
          <w:p w:rsidR="002469A3" w:rsidRPr="005059E9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«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Forte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Bank</w:t>
            </w:r>
            <w:r w:rsidRPr="005059E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» 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АҚ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Тел. 8 7172 242018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Директор ________________ </w:t>
            </w:r>
            <w:proofErr w:type="spellStart"/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Шала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мбаев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С.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М.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Тұтынушы: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______________________________</w:t>
            </w:r>
            <w:r w:rsidR="00C837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_______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__________________ 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Мекен-жайы</w:t>
            </w:r>
            <w:proofErr w:type="spellEnd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: Астана қ., __________</w:t>
            </w:r>
            <w:r w:rsidR="00C837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_______________________ ________________________________</w:t>
            </w:r>
            <w:r w:rsidR="00C837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________________,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ЖСН ___________</w:t>
            </w:r>
            <w:r w:rsidR="00C837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____________________________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___________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жеке</w:t>
            </w:r>
            <w:proofErr w:type="spellEnd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куәлік № _______</w:t>
            </w:r>
            <w:r w:rsidR="00C837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___________________________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________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Берілген</w:t>
            </w:r>
            <w:proofErr w:type="spellEnd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________</w:t>
            </w:r>
            <w:r w:rsidR="00C837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____ </w:t>
            </w:r>
            <w:proofErr w:type="spellStart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бастап</w:t>
            </w:r>
            <w:proofErr w:type="spellEnd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__</w:t>
            </w:r>
            <w:r w:rsidR="00C837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_____________ </w:t>
            </w:r>
            <w:proofErr w:type="spellStart"/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жыл</w:t>
            </w:r>
            <w:proofErr w:type="spellEnd"/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Тел. ______</w:t>
            </w:r>
            <w:r w:rsidR="00C837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_________________________________</w:t>
            </w:r>
            <w:r w:rsidRPr="00911C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____________</w:t>
            </w:r>
          </w:p>
          <w:p w:rsidR="002469A3" w:rsidRPr="00911CC7" w:rsidRDefault="002469A3" w:rsidP="002469A3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</w:p>
          <w:p w:rsidR="00205D0A" w:rsidRPr="006974DD" w:rsidRDefault="002469A3" w:rsidP="002469A3">
            <w:pPr>
              <w:tabs>
                <w:tab w:val="left" w:pos="426"/>
              </w:tabs>
              <w:spacing w:after="0"/>
              <w:rPr>
                <w:sz w:val="18"/>
                <w:szCs w:val="18"/>
              </w:rPr>
            </w:pP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___________________________________________</w:t>
            </w:r>
            <w:r w:rsidR="00C837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_______</w:t>
            </w:r>
            <w:r w:rsidRPr="00911C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_____</w:t>
            </w:r>
          </w:p>
        </w:tc>
        <w:tc>
          <w:tcPr>
            <w:tcW w:w="5386" w:type="dxa"/>
          </w:tcPr>
          <w:p w:rsidR="00C83709" w:rsidRPr="005521FE" w:rsidRDefault="00C83709" w:rsidP="005521FE">
            <w:pPr>
              <w:pStyle w:val="a4"/>
              <w:numPr>
                <w:ilvl w:val="0"/>
                <w:numId w:val="4"/>
              </w:numPr>
              <w:spacing w:after="0"/>
              <w:ind w:left="317" w:hanging="28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521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Реквизиты и подписи Сторон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sz w:val="18"/>
                <w:szCs w:val="18"/>
                <w:lang w:val="ru-RU"/>
              </w:rPr>
            </w:pP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Теплоснабжающая организация: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ТОО «</w:t>
            </w:r>
            <w:proofErr w:type="spellStart"/>
            <w:r w:rsidRPr="006974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Астана-Орнек</w:t>
            </w:r>
            <w:proofErr w:type="spellEnd"/>
            <w:r w:rsidRPr="006974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»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Адрес: </w:t>
            </w:r>
            <w:proofErr w:type="gramStart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Астана, пр. </w:t>
            </w:r>
            <w:proofErr w:type="spellStart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Кабанбай</w:t>
            </w:r>
            <w:proofErr w:type="spellEnd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Батыра, 22 ВП-3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БИН 060540003924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БИК IRTYKZKA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ИИК KZ499650000000322135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АО «</w:t>
            </w:r>
            <w:proofErr w:type="spellStart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Forte</w:t>
            </w:r>
            <w:proofErr w:type="spellEnd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Bank</w:t>
            </w:r>
            <w:proofErr w:type="spellEnd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br/>
              <w:t>Тел. 8 7172 242018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Директор ________________ </w:t>
            </w:r>
            <w:proofErr w:type="spellStart"/>
            <w:r w:rsidRPr="006974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Шаламбаев</w:t>
            </w:r>
            <w:proofErr w:type="spellEnd"/>
            <w:r w:rsidRPr="006974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С.М.</w:t>
            </w:r>
          </w:p>
          <w:p w:rsidR="00C83709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Потребитель: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 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Адрес: </w:t>
            </w:r>
            <w:proofErr w:type="gramStart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</w:t>
            </w:r>
            <w:proofErr w:type="gramEnd"/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Астана, 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 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_,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ИИН 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удостоверение личности № 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Выдано 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  от 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 года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Тел. 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</w:t>
            </w:r>
          </w:p>
          <w:p w:rsidR="00C83709" w:rsidRPr="006974DD" w:rsidRDefault="00C83709" w:rsidP="00C83709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C83709" w:rsidRDefault="00C83709" w:rsidP="00C837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</w:t>
            </w:r>
            <w:r w:rsidRPr="006974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</w:t>
            </w:r>
          </w:p>
          <w:p w:rsidR="006D6ACB" w:rsidRPr="006974DD" w:rsidRDefault="006D6ACB" w:rsidP="00911C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B976BF" w:rsidRPr="00B976BF" w:rsidRDefault="00B976BF" w:rsidP="005A509C">
      <w:pPr>
        <w:rPr>
          <w:lang w:val="ru-RU"/>
        </w:rPr>
      </w:pPr>
    </w:p>
    <w:sectPr w:rsidR="00B976BF" w:rsidRPr="00B976BF" w:rsidSect="002469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90"/>
    <w:multiLevelType w:val="multilevel"/>
    <w:tmpl w:val="7E7A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">
    <w:nsid w:val="06081F9A"/>
    <w:multiLevelType w:val="multilevel"/>
    <w:tmpl w:val="BD0C2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2">
    <w:nsid w:val="0D7C0039"/>
    <w:multiLevelType w:val="multilevel"/>
    <w:tmpl w:val="32207F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0F37556D"/>
    <w:multiLevelType w:val="multilevel"/>
    <w:tmpl w:val="BD0C2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4">
    <w:nsid w:val="16224543"/>
    <w:multiLevelType w:val="multilevel"/>
    <w:tmpl w:val="2D5A21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166015D5"/>
    <w:multiLevelType w:val="multilevel"/>
    <w:tmpl w:val="2D5A21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16F26D1E"/>
    <w:multiLevelType w:val="multilevel"/>
    <w:tmpl w:val="BD0C2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7">
    <w:nsid w:val="208F5155"/>
    <w:multiLevelType w:val="multilevel"/>
    <w:tmpl w:val="473E81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0" w:hanging="36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51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40" w:hanging="1080"/>
      </w:pPr>
      <w:rPr>
        <w:rFonts w:hint="default"/>
      </w:rPr>
    </w:lvl>
  </w:abstractNum>
  <w:abstractNum w:abstractNumId="8">
    <w:nsid w:val="2432591C"/>
    <w:multiLevelType w:val="multilevel"/>
    <w:tmpl w:val="BD0C2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9">
    <w:nsid w:val="24D53A47"/>
    <w:multiLevelType w:val="hybridMultilevel"/>
    <w:tmpl w:val="0172C2FE"/>
    <w:lvl w:ilvl="0" w:tplc="76586E8A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C6C37DF"/>
    <w:multiLevelType w:val="multilevel"/>
    <w:tmpl w:val="37004B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51E179EC"/>
    <w:multiLevelType w:val="multilevel"/>
    <w:tmpl w:val="4460A2BC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7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89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080"/>
      </w:pPr>
      <w:rPr>
        <w:rFonts w:hint="default"/>
      </w:rPr>
    </w:lvl>
  </w:abstractNum>
  <w:abstractNum w:abstractNumId="12">
    <w:nsid w:val="615E0CBC"/>
    <w:multiLevelType w:val="multilevel"/>
    <w:tmpl w:val="E870BF0A"/>
    <w:lvl w:ilvl="0">
      <w:start w:val="6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440"/>
      </w:pPr>
      <w:rPr>
        <w:rFonts w:hint="default"/>
      </w:rPr>
    </w:lvl>
  </w:abstractNum>
  <w:abstractNum w:abstractNumId="13">
    <w:nsid w:val="67A8651C"/>
    <w:multiLevelType w:val="hybridMultilevel"/>
    <w:tmpl w:val="7F18332A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4">
    <w:nsid w:val="69275554"/>
    <w:multiLevelType w:val="multilevel"/>
    <w:tmpl w:val="8D4659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5">
    <w:nsid w:val="7B0A079A"/>
    <w:multiLevelType w:val="multilevel"/>
    <w:tmpl w:val="7A826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hint="default"/>
      </w:rPr>
    </w:lvl>
  </w:abstractNum>
  <w:abstractNum w:abstractNumId="16">
    <w:nsid w:val="7EA37EBD"/>
    <w:multiLevelType w:val="multilevel"/>
    <w:tmpl w:val="73982DB6"/>
    <w:lvl w:ilvl="0">
      <w:start w:val="6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30" w:hanging="36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440"/>
      </w:pPr>
      <w:rPr>
        <w:rFonts w:hint="default"/>
      </w:rPr>
    </w:lvl>
  </w:abstractNum>
  <w:abstractNum w:abstractNumId="17">
    <w:nsid w:val="7F774D8C"/>
    <w:multiLevelType w:val="multilevel"/>
    <w:tmpl w:val="639002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6"/>
  </w:num>
  <w:num w:numId="5">
    <w:abstractNumId w:val="12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7"/>
  </w:num>
  <w:num w:numId="11">
    <w:abstractNumId w:val="15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976BF"/>
    <w:rsid w:val="00002561"/>
    <w:rsid w:val="00003F8A"/>
    <w:rsid w:val="000412EC"/>
    <w:rsid w:val="00054413"/>
    <w:rsid w:val="00060D13"/>
    <w:rsid w:val="0006275D"/>
    <w:rsid w:val="000A1097"/>
    <w:rsid w:val="00102814"/>
    <w:rsid w:val="001F2587"/>
    <w:rsid w:val="00205D0A"/>
    <w:rsid w:val="002469A3"/>
    <w:rsid w:val="002B2A01"/>
    <w:rsid w:val="0030278D"/>
    <w:rsid w:val="003A1F65"/>
    <w:rsid w:val="003B649B"/>
    <w:rsid w:val="003D74C6"/>
    <w:rsid w:val="004120EC"/>
    <w:rsid w:val="00471500"/>
    <w:rsid w:val="00483EC6"/>
    <w:rsid w:val="004A087D"/>
    <w:rsid w:val="004F217E"/>
    <w:rsid w:val="005059E9"/>
    <w:rsid w:val="00551934"/>
    <w:rsid w:val="005521FE"/>
    <w:rsid w:val="0055310E"/>
    <w:rsid w:val="00553402"/>
    <w:rsid w:val="005815DA"/>
    <w:rsid w:val="00593930"/>
    <w:rsid w:val="005A509C"/>
    <w:rsid w:val="005A592E"/>
    <w:rsid w:val="005D4CCA"/>
    <w:rsid w:val="005E0421"/>
    <w:rsid w:val="00663183"/>
    <w:rsid w:val="006974DD"/>
    <w:rsid w:val="006C078D"/>
    <w:rsid w:val="006D6ACB"/>
    <w:rsid w:val="0078760F"/>
    <w:rsid w:val="007E6E65"/>
    <w:rsid w:val="00816CD8"/>
    <w:rsid w:val="00864E9A"/>
    <w:rsid w:val="00906C91"/>
    <w:rsid w:val="00911CC7"/>
    <w:rsid w:val="009722B7"/>
    <w:rsid w:val="009A7E9A"/>
    <w:rsid w:val="00A33A8C"/>
    <w:rsid w:val="00A721ED"/>
    <w:rsid w:val="00B02A13"/>
    <w:rsid w:val="00B976BF"/>
    <w:rsid w:val="00BB24B0"/>
    <w:rsid w:val="00C141D0"/>
    <w:rsid w:val="00C83709"/>
    <w:rsid w:val="00D41CB6"/>
    <w:rsid w:val="00D51E5C"/>
    <w:rsid w:val="00DE5B61"/>
    <w:rsid w:val="00E277A1"/>
    <w:rsid w:val="00E93626"/>
    <w:rsid w:val="00EA22EA"/>
    <w:rsid w:val="00EA6599"/>
    <w:rsid w:val="00FA50D0"/>
    <w:rsid w:val="00FB2946"/>
    <w:rsid w:val="00FD1F9D"/>
    <w:rsid w:val="00FD244E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BF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2023-10-26T07:04:00Z</cp:lastPrinted>
  <dcterms:created xsi:type="dcterms:W3CDTF">2023-10-23T06:30:00Z</dcterms:created>
  <dcterms:modified xsi:type="dcterms:W3CDTF">2023-10-26T07:05:00Z</dcterms:modified>
</cp:coreProperties>
</file>